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82" w:rsidRDefault="00F2258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2582" w:rsidRDefault="00F22582">
      <w:pPr>
        <w:pStyle w:val="ConsPlusNormal"/>
        <w:jc w:val="both"/>
        <w:outlineLvl w:val="0"/>
      </w:pPr>
    </w:p>
    <w:p w:rsidR="00F22582" w:rsidRDefault="00F22582">
      <w:pPr>
        <w:pStyle w:val="ConsPlusNormal"/>
        <w:outlineLvl w:val="0"/>
      </w:pPr>
      <w:r>
        <w:t>Зарегистрировано в Минюсте России 17 сентября 2015 г. N 38916</w:t>
      </w:r>
    </w:p>
    <w:p w:rsidR="00F22582" w:rsidRDefault="00F225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2582" w:rsidRDefault="00F22582">
      <w:pPr>
        <w:pStyle w:val="ConsPlusTitle"/>
        <w:jc w:val="center"/>
      </w:pPr>
    </w:p>
    <w:p w:rsidR="00F22582" w:rsidRDefault="00F22582">
      <w:pPr>
        <w:pStyle w:val="ConsPlusTitle"/>
        <w:jc w:val="center"/>
      </w:pPr>
      <w:r>
        <w:t>ПРИКАЗ</w:t>
      </w:r>
    </w:p>
    <w:p w:rsidR="00F22582" w:rsidRDefault="00F22582">
      <w:pPr>
        <w:pStyle w:val="ConsPlusTitle"/>
        <w:jc w:val="center"/>
      </w:pPr>
      <w:r>
        <w:t>от 17 августа 2015 г. N 851</w:t>
      </w:r>
    </w:p>
    <w:p w:rsidR="00F22582" w:rsidRDefault="00F22582">
      <w:pPr>
        <w:pStyle w:val="ConsPlusTitle"/>
        <w:jc w:val="center"/>
      </w:pPr>
    </w:p>
    <w:p w:rsidR="00F22582" w:rsidRDefault="00F22582">
      <w:pPr>
        <w:pStyle w:val="ConsPlusTitle"/>
        <w:jc w:val="center"/>
      </w:pPr>
      <w:r>
        <w:t>ОБ УТВЕРЖДЕНИИ</w:t>
      </w:r>
    </w:p>
    <w:p w:rsidR="00F22582" w:rsidRDefault="00F2258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22582" w:rsidRDefault="00F22582">
      <w:pPr>
        <w:pStyle w:val="ConsPlusTitle"/>
        <w:jc w:val="center"/>
      </w:pPr>
      <w:r>
        <w:t>ВЫСШЕГО ОБРАЗОВАНИЯ ПО СПЕЦИАЛЬНОСТИ 20.05.01 ПОЖАРНАЯ</w:t>
      </w:r>
    </w:p>
    <w:p w:rsidR="00F22582" w:rsidRDefault="00F22582">
      <w:pPr>
        <w:pStyle w:val="ConsPlusTitle"/>
        <w:jc w:val="center"/>
      </w:pPr>
      <w:r>
        <w:t>БЕЗОПАСНОСТЬ (УРОВЕНЬ СПЕЦИАЛИТЕТА)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3898), и </w:t>
      </w:r>
      <w:hyperlink r:id="rId5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20.05.01 Пожарная безопасность (уровень специалитета).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22582" w:rsidRDefault="00F22582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280705 Пожарная безопасность (квалификация (степень) "специалист")" (зарегистрирован Министерством юстиции Российской Федерации 27 апреля 2011 г., регистрационный N 20609);</w:t>
      </w:r>
    </w:p>
    <w:p w:rsidR="00F22582" w:rsidRDefault="00F22582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33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F22582" w:rsidRDefault="00F2258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80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right"/>
      </w:pPr>
      <w:r>
        <w:t>Исполняющая обязанности Министра</w:t>
      </w:r>
    </w:p>
    <w:p w:rsidR="00F22582" w:rsidRDefault="00F22582">
      <w:pPr>
        <w:pStyle w:val="ConsPlusNormal"/>
        <w:jc w:val="right"/>
      </w:pPr>
      <w:r>
        <w:t>Н.В.ТРЕТЬЯК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right"/>
        <w:outlineLvl w:val="0"/>
      </w:pPr>
      <w:r>
        <w:t>Приложение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right"/>
      </w:pPr>
      <w:r>
        <w:t>Утвержден</w:t>
      </w:r>
    </w:p>
    <w:p w:rsidR="00F22582" w:rsidRDefault="00F22582">
      <w:pPr>
        <w:pStyle w:val="ConsPlusNormal"/>
        <w:jc w:val="right"/>
      </w:pPr>
      <w:r>
        <w:t>приказом Министерства образования</w:t>
      </w:r>
    </w:p>
    <w:p w:rsidR="00F22582" w:rsidRDefault="00F22582">
      <w:pPr>
        <w:pStyle w:val="ConsPlusNormal"/>
        <w:jc w:val="right"/>
      </w:pPr>
      <w:r>
        <w:t>и науки Российской Федерации</w:t>
      </w:r>
    </w:p>
    <w:p w:rsidR="00F22582" w:rsidRDefault="00F22582">
      <w:pPr>
        <w:pStyle w:val="ConsPlusNormal"/>
        <w:jc w:val="right"/>
      </w:pPr>
      <w:r>
        <w:t>от 17 августа 2015 г. N 851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22582" w:rsidRDefault="00F22582">
      <w:pPr>
        <w:pStyle w:val="ConsPlusTitle"/>
        <w:jc w:val="center"/>
      </w:pPr>
      <w:r>
        <w:t>ВЫСШЕГО ОБРАЗОВАНИЯ</w:t>
      </w:r>
    </w:p>
    <w:p w:rsidR="00F22582" w:rsidRDefault="00F22582">
      <w:pPr>
        <w:pStyle w:val="ConsPlusTitle"/>
        <w:jc w:val="center"/>
      </w:pPr>
    </w:p>
    <w:p w:rsidR="00F22582" w:rsidRDefault="00F22582">
      <w:pPr>
        <w:pStyle w:val="ConsPlusTitle"/>
        <w:jc w:val="center"/>
      </w:pPr>
      <w:r>
        <w:t>УРОВЕНЬ ВЫСШЕГО ОБРАЗОВАНИЯ</w:t>
      </w:r>
    </w:p>
    <w:p w:rsidR="00F22582" w:rsidRDefault="00F22582">
      <w:pPr>
        <w:pStyle w:val="ConsPlusTitle"/>
        <w:jc w:val="center"/>
      </w:pPr>
      <w:r>
        <w:t>СПЕЦИАЛИТЕТ</w:t>
      </w:r>
    </w:p>
    <w:p w:rsidR="00F22582" w:rsidRDefault="00F22582">
      <w:pPr>
        <w:pStyle w:val="ConsPlusTitle"/>
        <w:jc w:val="center"/>
      </w:pPr>
    </w:p>
    <w:p w:rsidR="00F22582" w:rsidRDefault="00F22582">
      <w:pPr>
        <w:pStyle w:val="ConsPlusTitle"/>
        <w:jc w:val="center"/>
      </w:pPr>
      <w:r>
        <w:t>СПЕЦИАЛЬНОСТЬ</w:t>
      </w:r>
    </w:p>
    <w:p w:rsidR="00F22582" w:rsidRDefault="00F22582">
      <w:pPr>
        <w:pStyle w:val="ConsPlusTitle"/>
        <w:jc w:val="center"/>
      </w:pPr>
      <w:r>
        <w:t>20.05.01 ПОЖАРНАЯ БЕЗОПАСНОСТЬ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I. ОБЛАСТЬ ПРИМЕНЕНИЯ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20.05.01 Пожарная безопасность (далее соответственно - программа специалитета, специальность).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II. ИСПОЛЬЗУЕМЫЕ СОКРАЩЕНИЯ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III. ХАРАКТЕРИСТИКА СПЕЦИАЛЬНОСТИ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очной, очно-заочной и заочной формах обучения.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Объем программы специалитета составляет 300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специалитета в очной форме обучения, реализуемый за один учебный год, составляет 60 з.е.;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год, по сравнению со сроком получения образования по очной форме обучения. Объем программы специалитета за один учебный год в очно-заочной или заочной формах обучения не может составлять более 75 з.е.;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плану, не может составлять более 75 з.е.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3.7. Программы специалитета,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22582" w:rsidRDefault="00F22582">
      <w:pPr>
        <w:pStyle w:val="ConsPlusNormal"/>
        <w:jc w:val="center"/>
      </w:pPr>
      <w:r>
        <w:t>ВЫПУСКНИКОВ, ОСВОИВШИХ ПРОГРАММУ СПЕЦИАЛИТЕТА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совокупность объектов профессиональной деятельности в их научном, социальном, экономическом, производственном проявлении, направленном на создание, применение систем и средств обеспечения пожарной безопасности, профилактику, предупреждение и тушение пожаров, минимизацию техногенного воздействия на природную среду, сохранение жизни и здоровья человека за счет использования современных технических средств.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общие принципы обеспечения пожарной безопасности объектов защиты;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опасности среды обитания, связанные с деятельностью человека;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опасности среды обитания, связанные с опасными природными явлениями;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опасные технологические процессы и производства;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методы оценки и способы снижения пожарных рисков;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методы и средства защиты человека и среды обитания от опасностей;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правила нормирования опасностей и их воздействия на окружающую природную среду;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управленческие процессы, обеспечивающие достижение цели систем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методы, средства и силы спасения человека и имущества при чрезвычайных ситуациях (далее - ЧС);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системы обеспечения пожарной безопасности объектов защиты;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процессы технического регулирования в области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систем обеспечения пожарной безопасности.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проектно-конструкторская;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сервисно-эксплуатационная;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производственно-технологическая;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экспертная, надзорная и инспекционно-аудиторская.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выбор и расчет основных параметров средств защиты человека и окружающей среды применительно к конкретным условиям на основе известных методов и систем;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разработка систем обеспечения пожарной безопасности зданий и сооружений;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разработка оптимальных систем защиты производственных технологий с целью снижения воздействия негативных факторов на человека и окружающую среду;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экономической оценки разрабатываемых систем противопожарной защиты или предложенных технических решений;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разработка организационно-управленческой и оперативно-тактической документации в подразделениях;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сервисно-эксплуатационная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эксплуатация средств противопожарной защиты и систем контроля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эксплуатация пожарной, аварийно-спасательной и приспособленной техники, оборудования, снаряжения и средств связи;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контроль текущего состояния используемых средств противопожарной защиты, принятие решения по их замене (регенерации);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проведения защитных мероприятий и ликвидация последствий аварий;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освоение конструкций и технических характеристик пожарной и аварийно-спасательной техники, умение практической работы на основной пожарной и аварийно-спасательной технике;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рабочих мест, их техническое оснащение с размещением технологического оборудования;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обслуживание технологического оборудования систем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контроль соблюдения пожарной безопасности при проведении работ;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разработка инструкций по эксплуатации оборудования в соответствии с принятыми требованиями;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обслуживание технического оборудования систем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составление заявок на оборудование и запасные части, подготовка технической документации на его ремонт и (или) списание, организация и контроль мероприятий по ремонту пожарной, аварийно-спасательной и приспособленной техники и оборудования;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составление организационно-распорядительных документов по эксплуатации оборудования в соответствии с принятыми требованиями;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деятельности по созданию систем обеспечения пожарной безопасности на уровне предприятия, территориально-производственных комплексов и регионов, а также деятельности предприятий и региона в условиях ЧС;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деятельности надзорных органов и судебно-экспертных учреждений МЧС России;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работы малых коллективов исполнителей;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участие в работе федеральных органов исполнительной власти, занимающихся вопросами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по вопросам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участие в решении вопросов рационального размещения новых производств с учетом минимизации неблагоприятного воздействия на среду обитания;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расчет технико-экономической эффективности мероприятий, направленных на повышение пожарной безопасности производства и затрат на ликвидацию последствий аварий и катастроф для принятия обоснованных экономических решений;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участие в разработке социально-экономических программ развития города, района, региона и их реализация;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осуществление взаимодействия с федеральными органами исполнительной власти по вопросам обеспечения экологической, производственной, пожарной, промышленной безопасности, безопасности в чрезвычайных ситуациях;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разработка организационно-технических мероприятий в области пожарной безопасности и их реализация, организация и внедрение современных систем управления техногенным и профессиональным рисками на предприятиях и в организациях;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проведение тренировок на тренажерах, учебно-тренировочных комплексах, полигонах;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экспертизы оперативно-тактической обстановки и принятие управленческих решений по организации и ведению оперативно-тактических действий по тушению пожаров и проведению аварийно-спасательных работ;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оперативно-тактических действий подразделений пожарной охраны по тушению пожаров и проведению аварийно-спасательных работ;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проведение теоретической и практической подготовки по видам и формам профессиональной деятельности к действиям в условиях пожара и проведении аварийно-спасательных работ;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расчет тактических возможностей пожарных подразделений на основных пожарных автомобилях;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документационное обеспечение управления в области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проведение теоретической и практической подготовки подразделений Государственной противопожарной службы (далее - ГПС) по выполнению мероприятий гражданской обороны (далее - ГО) и защите населения и территории к действиям в ЧС;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инженерно-конструкторское и авторское сопровождение научных исследований и техническая реализация инновационных разработок в области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анализ патентной информации, сбор и систематизация научной информации по различным направлениям систем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составление технической документации и подготовка отчетности по установленным формам;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проведение информационного поиска по заданной теме;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научных исследований в отдельных областях, связанных с обеспечением пожарной безопасности и защиты от чрезвычайных ситуаций;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развитие науки и техники в области обеспечения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экспертная, надзорная и инспекционно-аудиторская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научное сопровождение экспертизы соответствия проектных решений и разработок требованиям обеспечения пожарной безопасности, участие в разработке разделов технических регламентов и их нормативно-правовом сопровождении;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мониторинга пожарной безопасности, в том числе регионального и глобального, составление краткосрочного и долгосрочного прогноза развития ситуации на основании полученных данных;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участие в аудиторских работах по вопросам обеспечения производственной, промышленной и пожарной безопасности объектов экономики;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осуществление государственного и ведомственного надзора за соблюдением требований пожарной безопасности, проведение профилактических работ, направленных на снижение негативного воздействия на человека и среду обитания;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нормативно-правовой и нормативно-технической оценки эффективности тушения пожаров передвижной пожарной техникой на различных объектах;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участие в качестве технического эксперта в коммерческой реализации и закупке систем противопожарной защиты, новых проектных и конструкторских разработок;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экспертизы пожарной безопасности технических проектов, производств, промышленных предприятий и производственно-территориальных комплексов;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установление требований пожарной безопасности в рамках нормативного правового регулирования в области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мониторинг правоприменения требований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проверок выполнения требований пожарной безопасности органами государственной власти, органами местного самоуправления, организациями, должностными лицами и гражданами;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информационно-методическое обеспечение надзорной деятельности;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взаимодействие органов государственного пожарного надзора (далее - ГПН) с другими надзорными органами;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экспертиза и оценка деятельности организаций, осуществляющих независимую оценку пожарных рисков (аудит пожарной безопасности);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производства дознания по делам о пожарах;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производство судебных пожарно-технических экспертиз в рамках уголовного судопроизводства;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производство судебных пожарно-технических экспертиз в рамках гражданского судопроизводства;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организация и производство судебных пожарно-технических экспертиз в рамках арбитражного судопроизводства;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производство судебных пожарно-технических экспертиз в рамках административного судопроизводства;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осуществление ГПН за объектами с адресными системами обеспечения пожарной безопасности малого и среднего предпринимательства, объектами муниципальной собственности и объектами, в отношении которых проводится независимая оценка пожарного риска;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осуществление лицензирования и подтверждения соответствия в области пожарной безопасности;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осуществление надзорными органами и должностными лицами ГПН административно-правовой и административно-процессуальной деятельности в области пожарной безопасности, а также деятельности по применению мер административного воздействия;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организация и осуществление органами и должностными лицами ГПН деятельности, предусмотренной действующим уголовно-процессуальным законодательством, по делам о пожарах.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общепрофессиональные, профессиональные компетенции.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основы правовых знаний в различных сферах жизнедеятельности (ОК-5);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саморазвитию, самореализации, использованию творческого потенциала (ОК-7);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способностью решать задачи профессиональной деятельности на основе информационной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(ОПК-3).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проектно-конструкторская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применять методику анализа пожарной опасности технологических процессов производств и предлагать способы обеспечения пожарной безопасности (ПК-1);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проводить оценку соответствия технологических процессов производств требованиям нормативных правовых актов и нормативных документов по пожарной безопасности (ПК-2);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определять расчетные величины пожарного риска на производственных объектах и предлагать способы его снижения (ПК-3);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применять методы расчета основных параметров систем обеспечения пожарной безопасности технологических процессов (ПК-4);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определять категории помещений, зданий и наружных установок по взрывопожарной и пожарной опасности (ПК-5);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вносить изменения в технологическую документацию с целью оптимизации системы обеспечения пожарной безопасности в рамках профессиональной деятельности (ПК-6);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сервисно-эксплуатационная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организовывать эксплуатацию пожарной, аварийно-спасательной техники, оборудования, снаряжения и средств связи (ПК-7);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понимать основные закономерности процессов возникновения горения и взрыва, распространения и прекращения горения на пожарах, особенностей динамики пожаров, механизмов действия, номенклатуры и способов применения огнетушащих составов, экологических характеристик горючих материалов и огнетушащих составов на разных стадиях развития пожара (ПК-8);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участвовать в техническом совершенствовании принципов построения, внедрения и практического использования автоматизированной системы оперативного управления пожарно-спасательными формированиями, применении и эксплуатации технических средств производственной и пожарной автоматики (ПК-9);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методов и способов контроля систем производственной и пожарной автоматики (ПК-10);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инженерные знания для организации рациональной эксплуатации пожарной и аварийно-спасательной техники (ПК-11);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способностью использовать знания основных норм правового регулирования в области пожарной безопасности (ПК-12);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знания особенностей подготовки технологического оборудования с пожаровзрывоопасными средами к проведению регламентных и аварийно-ремонтных работ (ПК-13);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производственно-технологическая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аварийно-спасательных работ (ПК-14);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разрабатывать оперативно-тактическую документацию (ПК-15);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документационного обеспечения управления в органах и подразделениях ГПС (ПК-16);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 (ПК-17);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конструкции и технических характеристик пожарной и аварийно-спасательной техники, правил ее безопасной эксплуатации и ремонта, умением практической работы на основной пожарной и аварийно-спасательной технике (ПК-18);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организации пожаротушения, тактических возможностей пожарных подразделений на основных пожарных автомобилях, специальной технике и основных направлений деятельности ГПС (ПК-19);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руководить оперативно-тактическими действиями подразделений пожарной охраны по тушению пожаров и осуществлению аварийно-спасательных работ (ПК-20);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 (ПК-21);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прогнозировать размеры зон воздействия опасных факторов при авариях и пожарах на технологических установках (ПК-22);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прогнозировать поведение технологического оборудования с пожаровзрывоопасными средами в условиях пожара (ПК-23);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знания способов предотвращения аварии и распространения пожара на производственных объектах (ПК-24);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решению правовых, социальных и кадровых вопросов, связанных с деятельностью пожарно-спасательных подразделений на территориальном уровне (ПК-25);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организовывать и управлять деятельностью пожарно-спасательных подразделений на уровне территориального гарнизона пожарной охраны (ПК-26);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знанием элементов порядка функционирования системы обеспечения пожарной безопасности и Единой государственной системы предупреждения и ликвидации чрезвычайных ситуаций, их основных задач, структуры и системы управления, способностью планирования </w:t>
      </w:r>
      <w:r>
        <w:lastRenderedPageBreak/>
        <w:t>мероприятий ГО органами управления и подразделений ГПС и ввода в действие планов в условиях ЧС (ПК-27);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координировать деятельность органов местного самоуправления по вопросам пожарной безопасности (ПК-28);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 информационного обеспечения, противопожарной пропаганды и обучения в области пожарной безопасности (ПК-29);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системы документационного обеспечения, учетной документации и управления в подразделениях пожарной охраны (ПК-30);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осуществлять взаимодействие органов ГПН с другими надзорными органами (ПК-31);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возбуждать и проводить административное расследование по делам о нарушениях требований пожарной безопасности (ПК-32);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организовывать деятельность надзорных органов и судебно-экспертных учреждений МЧС России (ПК-33);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осуществлять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по вопросам обеспечения пожарной безопасности (ПК-34);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принимать участие в решении вопросов рационального размещения новых производственных объектов на основе оценки пожарного риска (ПК-35);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вопросам обеспечения пожарной безопасности (ПК-36);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подготовить исходные данные для выбора и обоснования научно-технических и организационных решений на основе экономического обоснования мер, направленных на борьбу с пожарами (ПК-37);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моделировать различные технические системы и технологические процессы с применением средств автоматизированного проектирования для решения задач пожарной безопасности (ПК-38);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 (ПК-39);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к систематическому изучению научно-технической информации, отечественного и зарубежного опыта по вопросам обеспечения пожарной безопасности (ПК-40);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проводить эксперименты по заданным методикам с обработкой и анализом результатов (ПК-41);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экспертная, надзорная и инспекционно-аудиторская деятельность: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основных направлений и особенностей осуществления ГПН в современных условиях (ПК-42);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 противопожарного нормирования, систематизации и кодификации требований пожарной безопасности, условий и порядка их применения (ПК-43);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знанием организационно-правовых основ и порядка проведения проверок выполнения требований пожарной безопасности (ПК-44);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порядка осуществления ГПН на объектах градостроительной деятельности (ПК-45);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порядка осуществления административно-правовой деятельности органов ГПН (ПК-46);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принципов информационного обеспечения, противопожарной пропаганды и обучения в области пожарной безопасности (ПК-47);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 лицензирования деятельности в области пожарной безопасности и участия органов ГПН в лицензировании других видов деятельности (ПК-48);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 противопожарного страхования (ПК-49);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знанием основ взаимодействия органов ГПН с другими надзорными органами (ПК-50);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знание основ независимой оценки рисков в области пожарной безопасности (ПК-51);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проводить проверки выполнения органами власти, органами местного самоуправления, организациями, должностными лицами и гражданами установленных требований пожарной безопасности (ПК-52);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оценивать соответствие объектов защиты требованиям пожарной безопасности, в том числе с адресными системами (ПК-53);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анализировать и оценивать деятельность органов местного самоуправления в области обеспечения пожарной безопасности (ПК-54);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применять меры административного наказания (ПК-55);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оценивать деятельность по организации обучения в области пожарной безопасности и организовывать пожарно-пропагандистскую работу (ПК-56);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подготавливать материалы для направления их в другие надзорные органы (ПК-57);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решать инженерные задачи при квалификации нарушений требований пожарной безопасности (ПК-58);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анализировать и оценивать работу органов ГПН по основным направлениям деятельности (ПК-59);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составлять документы по результатам проверок (ПК-60);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составлять учетную документацию по основным направлениям деятельности органов ГПН (ПК-61);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информировать общественность по вопросам организации и осуществления ГПН (ПК-62);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(ПК-63);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способностью применять технико-криминалистические методы и средства поиска, </w:t>
      </w:r>
      <w:r>
        <w:lastRenderedPageBreak/>
        <w:t>обнаружения, фиксации, изъятия и предварительного исследования вещественных доказательств, использовать естественнонаучные методы при их исследовании, а также применять методики судебных экспертных исследований в профессиональной деятельности (ПК-64);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(ПК-65);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применять знания в области материального и процессуального права при решении профессиональных типовых задач (ПК-66);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участвовать в качестве эксперта, специалиста в следственных и иных процессуальных действиях (ПК-67);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способностью проводить экспертизу расчетов по оценке пожарного риска на производственных объектах (ПК-68).</w:t>
      </w:r>
    </w:p>
    <w:p w:rsidR="00F22582" w:rsidRDefault="00F22582">
      <w:pPr>
        <w:pStyle w:val="ConsPlusNormal"/>
        <w:spacing w:before="220"/>
        <w:ind w:firstLine="540"/>
        <w:jc w:val="both"/>
      </w:pPr>
      <w:bookmarkStart w:id="1" w:name="P260"/>
      <w:bookmarkEnd w:id="1"/>
      <w:r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260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 в рамках одной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Блок 2 "Практики, в том числе научно-исследовательская работа (НИР)", который в полном объеме относится к базовой части программы.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</w:t>
      </w:r>
      <w:r>
        <w:lastRenderedPageBreak/>
        <w:t>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2"/>
      </w:pPr>
      <w:r>
        <w:t>Структура программы специалитета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right"/>
      </w:pPr>
      <w:r>
        <w:t>Таблица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sectPr w:rsidR="00F22582" w:rsidSect="00346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6480"/>
        <w:gridCol w:w="2197"/>
      </w:tblGrid>
      <w:tr w:rsidR="00F22582">
        <w:tc>
          <w:tcPr>
            <w:tcW w:w="7442" w:type="dxa"/>
            <w:gridSpan w:val="2"/>
          </w:tcPr>
          <w:p w:rsidR="00F22582" w:rsidRDefault="00F22582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F22582">
        <w:tc>
          <w:tcPr>
            <w:tcW w:w="962" w:type="dxa"/>
            <w:vMerge w:val="restart"/>
          </w:tcPr>
          <w:p w:rsidR="00F22582" w:rsidRDefault="00F22582">
            <w:pPr>
              <w:pStyle w:val="ConsPlusNormal"/>
            </w:pPr>
            <w:r>
              <w:t>Блок 1</w:t>
            </w: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265</w:t>
            </w:r>
          </w:p>
        </w:tc>
      </w:tr>
      <w:tr w:rsidR="00F22582">
        <w:tc>
          <w:tcPr>
            <w:tcW w:w="962" w:type="dxa"/>
            <w:vMerge/>
          </w:tcPr>
          <w:p w:rsidR="00F22582" w:rsidRDefault="00F22582">
            <w:pPr>
              <w:pStyle w:val="ConsPlusNormal"/>
            </w:pP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228 - 240</w:t>
            </w:r>
          </w:p>
        </w:tc>
      </w:tr>
      <w:tr w:rsidR="00F22582">
        <w:tc>
          <w:tcPr>
            <w:tcW w:w="962" w:type="dxa"/>
            <w:vMerge/>
          </w:tcPr>
          <w:p w:rsidR="00F22582" w:rsidRDefault="00F22582">
            <w:pPr>
              <w:pStyle w:val="ConsPlusNormal"/>
            </w:pP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25 - 37</w:t>
            </w:r>
          </w:p>
        </w:tc>
      </w:tr>
      <w:tr w:rsidR="00F22582">
        <w:tc>
          <w:tcPr>
            <w:tcW w:w="962" w:type="dxa"/>
            <w:vMerge w:val="restart"/>
          </w:tcPr>
          <w:p w:rsidR="00F22582" w:rsidRDefault="00F22582">
            <w:pPr>
              <w:pStyle w:val="ConsPlusNormal"/>
            </w:pPr>
            <w:r>
              <w:t>Блок 2</w:t>
            </w: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26 - 29</w:t>
            </w:r>
          </w:p>
        </w:tc>
      </w:tr>
      <w:tr w:rsidR="00F22582">
        <w:tc>
          <w:tcPr>
            <w:tcW w:w="962" w:type="dxa"/>
            <w:vMerge/>
          </w:tcPr>
          <w:p w:rsidR="00F22582" w:rsidRDefault="00F22582">
            <w:pPr>
              <w:pStyle w:val="ConsPlusNormal"/>
            </w:pP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26 - 29</w:t>
            </w:r>
          </w:p>
        </w:tc>
      </w:tr>
      <w:tr w:rsidR="00F22582">
        <w:tc>
          <w:tcPr>
            <w:tcW w:w="962" w:type="dxa"/>
          </w:tcPr>
          <w:p w:rsidR="00F22582" w:rsidRDefault="00F22582">
            <w:pPr>
              <w:pStyle w:val="ConsPlusNormal"/>
            </w:pPr>
            <w:r>
              <w:t>Блок 3</w:t>
            </w:r>
          </w:p>
        </w:tc>
        <w:tc>
          <w:tcPr>
            <w:tcW w:w="6480" w:type="dxa"/>
          </w:tcPr>
          <w:p w:rsidR="00F22582" w:rsidRDefault="00F2258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6 - 9</w:t>
            </w:r>
          </w:p>
        </w:tc>
      </w:tr>
      <w:tr w:rsidR="00F22582">
        <w:tc>
          <w:tcPr>
            <w:tcW w:w="7442" w:type="dxa"/>
            <w:gridSpan w:val="2"/>
          </w:tcPr>
          <w:p w:rsidR="00F22582" w:rsidRDefault="00F22582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:rsidR="00F22582" w:rsidRDefault="00F22582">
            <w:pPr>
              <w:pStyle w:val="ConsPlusNormal"/>
              <w:jc w:val="center"/>
            </w:pPr>
            <w:r>
              <w:t>300</w:t>
            </w:r>
          </w:p>
        </w:tc>
      </w:tr>
    </w:tbl>
    <w:p w:rsidR="00F22582" w:rsidRDefault="00F22582">
      <w:pPr>
        <w:pStyle w:val="ConsPlusNormal"/>
        <w:sectPr w:rsidR="00F2258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базовой части Блока 1 "Дисциплины (модули)" программы специалитета в объеме не менее 72 академических часов (2 з.е.) в очной форме обучения;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6.7.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по получению первичных профессиональных умений и навыков;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Способы проведения учебной практики: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стационарная;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выездная.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по получению профессиональных умений и опыта профессиональной деятельности;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Способы проведения производственной практики: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стационарная;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выездная.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При разработке программ специалитета организация выбирает типы практик в зависимости 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6.9.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Блока 1 "Дисциплины (модули)".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F22582" w:rsidRDefault="00F22582">
      <w:pPr>
        <w:pStyle w:val="ConsPlusNormal"/>
        <w:jc w:val="center"/>
      </w:pPr>
      <w:r>
        <w:t>ПРОГРАММЫ СПЕЦИАЛИТЕТА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основной образовательной программы;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60 процентов.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 в общем числе работников, реализующих программу специалитета, должна быть не менее 10 процентов.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В случае неиспользования в организации электронно-библиотечной системы (электронной </w:t>
      </w:r>
      <w:r>
        <w:lastRenderedPageBreak/>
        <w:t>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:rsidR="00F22582" w:rsidRDefault="00F22582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2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jc w:val="both"/>
      </w:pPr>
    </w:p>
    <w:p w:rsidR="00F22582" w:rsidRDefault="00F225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40E" w:rsidRDefault="0059040E">
      <w:bookmarkStart w:id="2" w:name="_GoBack"/>
      <w:bookmarkEnd w:id="2"/>
    </w:p>
    <w:sectPr w:rsidR="0059040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82"/>
    <w:rsid w:val="0059040E"/>
    <w:rsid w:val="00F2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2321-B6D1-475C-86C3-DFE7828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5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25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8D69F089147822A803824F92D15A2899466C924BC27ECFDD678F01A691358A400B0B8A5FEB899BA718E0621BE2EB77A47684BDDE58CB4I5T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8D69F089147822A803824F92D15A2899465C422BF27ECFDD678F01A691358A400B0B8A5FFB095B5718E0621BE2EB77A47684BDDE58CB4I5T0I" TargetMode="External"/><Relationship Id="rId12" Type="http://schemas.openxmlformats.org/officeDocument/2006/relationships/hyperlink" Target="consultantplus://offline/ref=6088D69F089147822A803824F92D15A2899962CC27BE27ECFDD678F01A691358A400B0B8A5FFB19DBE718E0621BE2EB77A47684BDDE58CB4I5T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99D65CD25BF27ECFDD678F01A691358B600E8B4A4F6AF9CBD64D85767IET8I" TargetMode="External"/><Relationship Id="rId11" Type="http://schemas.openxmlformats.org/officeDocument/2006/relationships/hyperlink" Target="consultantplus://offline/ref=6088D69F089147822A803824F92D15A2899D62C926B827ECFDD678F01A691358A400B0B8A5FFB19DBC718E0621BE2EB77A47684BDDE58CB4I5T0I" TargetMode="External"/><Relationship Id="rId5" Type="http://schemas.openxmlformats.org/officeDocument/2006/relationships/hyperlink" Target="consultantplus://offline/ref=6088D69F089147822A803824F92D15A28A9467CB26B627ECFDD678F01A691358A400B0B8A5FFB198BE718E0621BE2EB77A47684BDDE58CB4I5T0I" TargetMode="External"/><Relationship Id="rId10" Type="http://schemas.openxmlformats.org/officeDocument/2006/relationships/hyperlink" Target="consultantplus://offline/ref=6088D69F089147822A803824F92D15A28C9F66CB21BD27ECFDD678F01A691358B600E8B4A4F6AF9CBD64D85767IET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088D69F089147822A803824F92D15A28C9D64CB26B827ECFDD678F01A691358A400B0B8A5FEB094B8718E0621BE2EB77A47684BDDE58CB4I5T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2023-01-19T08:19:00Z</dcterms:created>
  <dcterms:modified xsi:type="dcterms:W3CDTF">2023-01-19T08:19:00Z</dcterms:modified>
</cp:coreProperties>
</file>